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83" w:rsidRDefault="00FE7683" w:rsidP="00FE7683">
      <w:pPr>
        <w:pStyle w:val="Muckova1"/>
        <w:ind w:left="0" w:firstLine="0"/>
        <w:outlineLvl w:val="0"/>
      </w:pPr>
      <w:r>
        <w:t>. UČEBNÝ PLÁN UČEBNÉHO ODBORU 2683 H elektromechanik</w:t>
      </w:r>
    </w:p>
    <w:p w:rsidR="00FE7683" w:rsidRDefault="00FE7683" w:rsidP="00FE7683">
      <w:pPr>
        <w:pStyle w:val="Muckova1"/>
        <w:ind w:left="0" w:firstLine="0"/>
        <w:outlineLvl w:val="0"/>
      </w:pPr>
    </w:p>
    <w:p w:rsidR="00FE7683" w:rsidRDefault="00FE7683" w:rsidP="00FE7683">
      <w:pPr>
        <w:spacing w:before="120"/>
        <w:rPr>
          <w:rFonts w:ascii="Arial" w:hAnsi="Arial" w:cs="Arial"/>
          <w:b/>
          <w:sz w:val="20"/>
          <w:szCs w:val="20"/>
        </w:rPr>
      </w:pPr>
      <w:r w:rsidRPr="008E2379">
        <w:rPr>
          <w:rFonts w:ascii="Arial" w:hAnsi="Arial" w:cs="Arial"/>
          <w:b/>
          <w:sz w:val="20"/>
          <w:szCs w:val="20"/>
        </w:rPr>
        <w:t>UČEBNÝ PLÁN</w:t>
      </w:r>
    </w:p>
    <w:p w:rsidR="00FE7683" w:rsidRDefault="00FE7683" w:rsidP="00FE7683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8240" w:type="dxa"/>
        <w:jc w:val="center"/>
        <w:tblCellMar>
          <w:left w:w="70" w:type="dxa"/>
          <w:right w:w="70" w:type="dxa"/>
        </w:tblCellMar>
        <w:tblLook w:val="04A0"/>
      </w:tblPr>
      <w:tblGrid>
        <w:gridCol w:w="3520"/>
        <w:gridCol w:w="1180"/>
        <w:gridCol w:w="1180"/>
        <w:gridCol w:w="1180"/>
        <w:gridCol w:w="1180"/>
      </w:tblGrid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47236A" w:rsidRDefault="00FE7683" w:rsidP="00135D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3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Názov </w:t>
            </w:r>
            <w:proofErr w:type="spellStart"/>
            <w:r w:rsidRPr="0047236A">
              <w:rPr>
                <w:rFonts w:ascii="Arial" w:hAnsi="Arial" w:cs="Arial"/>
                <w:b/>
                <w:bCs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47236A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7236A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Silnorpúdová</w:t>
            </w:r>
            <w:proofErr w:type="spellEnd"/>
            <w:r w:rsidRPr="0047236A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 a úžitková technika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Kód a názov  ŠVP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ELEKTROTECHNIKA 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47236A" w:rsidRDefault="00FE7683" w:rsidP="00135D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36A">
              <w:rPr>
                <w:rFonts w:ascii="Arial" w:hAnsi="Arial" w:cs="Arial"/>
                <w:b/>
                <w:bCs/>
                <w:sz w:val="18"/>
                <w:szCs w:val="18"/>
              </w:rPr>
              <w:t>Kód a názov učebného odboru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FE7683" w:rsidRPr="0047236A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23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2683 H elektromechanik 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Stupeň vzdelania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dné odborné vzdelanie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Dĺžka štúdia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 roky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Forma štúdia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denná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Druh školy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štátna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Vyučovací jazyk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slovenský jazyk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0793">
              <w:rPr>
                <w:rFonts w:ascii="Arial" w:hAnsi="Arial" w:cs="Arial"/>
                <w:bCs/>
                <w:sz w:val="18"/>
                <w:szCs w:val="18"/>
              </w:rPr>
              <w:t>Kategórie a názvy vyučovacích predmetov</w:t>
            </w: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E7683" w:rsidRPr="00000793" w:rsidRDefault="00FE7683" w:rsidP="00135DB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07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týždenných vyučovacích hodín v ročníku</w:t>
            </w:r>
          </w:p>
        </w:tc>
      </w:tr>
      <w:tr w:rsidR="00A012AF" w:rsidRPr="00A012AF" w:rsidTr="00135DBC">
        <w:trPr>
          <w:trHeight w:hRule="exact" w:val="255"/>
          <w:jc w:val="center"/>
        </w:trPr>
        <w:tc>
          <w:tcPr>
            <w:tcW w:w="4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BD4B4"/>
            <w:vAlign w:val="center"/>
          </w:tcPr>
          <w:p w:rsidR="00A012AF" w:rsidRPr="00A012AF" w:rsidRDefault="00A012AF" w:rsidP="00135D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A012AF" w:rsidRPr="00A012AF" w:rsidRDefault="00A012AF" w:rsidP="00135D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ročník – šk. rok 2015/2016</w:t>
            </w:r>
          </w:p>
        </w:tc>
      </w:tr>
      <w:tr w:rsidR="00FE7683" w:rsidTr="00135DBC">
        <w:trPr>
          <w:trHeight w:hRule="exact" w:val="60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</w:tcPr>
          <w:p w:rsidR="00FE7683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Kategória a názvy vyučovacích </w:t>
            </w:r>
          </w:p>
          <w:p w:rsidR="00FE7683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predmetov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</w:tcPr>
          <w:p w:rsidR="00FE7683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Všeobecnovzdelávacie predmety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FE1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FE18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</w:tcPr>
          <w:p w:rsidR="00FE7683" w:rsidRPr="00FE7683" w:rsidRDefault="00FE7683" w:rsidP="009021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9021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Slovenský jazyk a literatúra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Anglický jazyk / Nemecký jazyk 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Pr="00FE7683" w:rsidRDefault="00FE7683" w:rsidP="00135DBC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 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Občianska náuka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Etická výchova/ Náboženská výchova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Fyzika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Matematika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Informatika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902112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902112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Telesná a športová výchova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Default="00307C27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Default="00307C27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307C27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vAlign w:val="bottom"/>
          </w:tcPr>
          <w:p w:rsidR="00FE7683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Odborné predmety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6638B4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902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307C27" w:rsidP="00135D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Pr="00FE7683" w:rsidRDefault="00FE7683" w:rsidP="00307C2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E7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</w:t>
            </w:r>
            <w:r w:rsidR="009021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Ekonomika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Technické kreslenie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elektrotechniky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902112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Technológia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Elektrické merania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Elektronika 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silnoprúdová technika</w:t>
            </w:r>
          </w:p>
        </w:tc>
        <w:tc>
          <w:tcPr>
            <w:tcW w:w="1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Rozvod elektrickej energie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Elektrické stroje a prístroje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Využitie elektrickej energie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307C27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307C27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Elektrotechnická spôsobilosť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8240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Pr="00C13116" w:rsidRDefault="00FE7683" w:rsidP="00135D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Praktická príprava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Odborný výcvik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CCFFFF"/>
            <w:vAlign w:val="bottom"/>
          </w:tcPr>
          <w:p w:rsidR="00FE7683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FF"/>
            <w:vAlign w:val="bottom"/>
          </w:tcPr>
          <w:p w:rsidR="00FE7683" w:rsidRDefault="00FE7683" w:rsidP="006638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902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bottom"/>
          </w:tcPr>
          <w:p w:rsidR="00FE7683" w:rsidRDefault="00902112" w:rsidP="009021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bottom"/>
          </w:tcPr>
          <w:p w:rsidR="00FE7683" w:rsidRDefault="00FE7683" w:rsidP="00307C2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307C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vAlign w:val="bottom"/>
          </w:tcPr>
          <w:p w:rsidR="00FE7683" w:rsidRPr="00FE7683" w:rsidRDefault="00902112" w:rsidP="00135DB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99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vAlign w:val="bottom"/>
          </w:tcPr>
          <w:p w:rsidR="00FE7683" w:rsidRDefault="00FE7683" w:rsidP="00135D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Účelové kurzy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Ochrana života a zdravia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Kurz na ochranu života a zdravia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bottom"/>
          </w:tcPr>
          <w:p w:rsidR="00FE7683" w:rsidRDefault="00FE7683" w:rsidP="00135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Kurz pohybových aktivít v prírode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E7683" w:rsidTr="00135DBC">
        <w:trPr>
          <w:trHeight w:hRule="exact" w:val="255"/>
          <w:jc w:val="center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B6DDE8"/>
            <w:vAlign w:val="bottom"/>
          </w:tcPr>
          <w:p w:rsidR="00FE7683" w:rsidRPr="0006628E" w:rsidRDefault="00FE7683" w:rsidP="00135D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B6DDE8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B6DDE8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B6DDE8"/>
            <w:vAlign w:val="bottom"/>
          </w:tcPr>
          <w:p w:rsidR="00FE7683" w:rsidRDefault="00FE7683" w:rsidP="00135D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B6DDE8"/>
            <w:vAlign w:val="bottom"/>
          </w:tcPr>
          <w:p w:rsidR="00FE7683" w:rsidRPr="0006628E" w:rsidRDefault="00FE7683" w:rsidP="00135D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628E"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</w:tr>
    </w:tbl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b/>
          <w:sz w:val="18"/>
          <w:szCs w:val="18"/>
        </w:rPr>
      </w:pPr>
    </w:p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b/>
          <w:sz w:val="18"/>
          <w:szCs w:val="18"/>
        </w:rPr>
      </w:pPr>
    </w:p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b/>
          <w:sz w:val="18"/>
          <w:szCs w:val="18"/>
        </w:rPr>
      </w:pPr>
    </w:p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b/>
          <w:sz w:val="18"/>
          <w:szCs w:val="18"/>
        </w:rPr>
      </w:pPr>
    </w:p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620"/>
        <w:gridCol w:w="1620"/>
        <w:gridCol w:w="1440"/>
      </w:tblGrid>
      <w:tr w:rsidR="00FE7683" w:rsidTr="00135DBC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FE7683" w:rsidRDefault="00FE7683" w:rsidP="00135DB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Činnosť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ročník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ročník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ročník</w:t>
            </w:r>
          </w:p>
        </w:tc>
      </w:tr>
      <w:tr w:rsidR="00FE7683" w:rsidTr="00135DBC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Vyučovanie podľa rozpisu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902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021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FE7683" w:rsidTr="00135DBC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Záverečná skúška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FE7683" w:rsidTr="00135DBC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Časová rezerva(účelové kurzy, opakovanie učiva, exkurzie, výchovno-vzdelávacie akcie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.)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FE7683" w:rsidTr="00135DBC">
        <w:tc>
          <w:tcPr>
            <w:tcW w:w="43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Účasť na odborných akciách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FE7683" w:rsidTr="00135DBC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E7683" w:rsidRDefault="00FE7683" w:rsidP="00135D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Spolu týždňov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E7683" w:rsidRDefault="00FE7683" w:rsidP="00135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</w:tbl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20"/>
          <w:szCs w:val="20"/>
        </w:rPr>
        <w:t xml:space="preserve">oznámky k učebnému plánu: </w:t>
      </w:r>
    </w:p>
    <w:p w:rsidR="00FE7683" w:rsidRDefault="00FE7683" w:rsidP="00FE7683">
      <w:pPr>
        <w:spacing w:before="120"/>
        <w:ind w:left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</w:tabs>
        <w:ind w:left="561" w:hanging="51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Trieda sa môže deliť na skupiny podľa potrieb odboru štúdia a podmienok školy.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Predmety Etická výchova/Náboženská výchova sa vyučujú podľa záujmu žiakov v skupinách najviac 20 žiakov minimálne v rozsahu 1 týždennej vyučovacej hodiny v 1. ročníku. Predmety nie sú klasifikované, na vysvedčení a v katalógovom liste žiaka sa uvedie „absolvoval/-a“.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  <w:tab w:val="left" w:pos="2160"/>
        </w:tabs>
        <w:ind w:left="561" w:hanging="5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Občianska náuka </w:t>
      </w:r>
      <w:r>
        <w:rPr>
          <w:rFonts w:ascii="Arial" w:hAnsi="Arial" w:cs="Arial"/>
          <w:snapToGrid w:val="0"/>
          <w:sz w:val="20"/>
          <w:szCs w:val="20"/>
        </w:rPr>
        <w:t xml:space="preserve">sa v učebných odboroch  realizuje minimálne v rozsahu 1 týždennej vyučovacej hodine v 1 ročníku. Predmet </w:t>
      </w:r>
      <w:r>
        <w:rPr>
          <w:rFonts w:ascii="Arial" w:hAnsi="Arial" w:cs="Arial"/>
          <w:sz w:val="20"/>
          <w:szCs w:val="20"/>
        </w:rPr>
        <w:t xml:space="preserve">je klasifikovaný.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Telesná a športová výchova možno vyučovať 1 hodinu týždenne aj v popoludňajších hodinách a spájať ju do viachodinových celkov. Súčasťou vyučovania môže byť aj týždenný výchovno-výcvikový kurz v 1. alebo 2. ročníku.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Výučba slovenského jazyka a literatúry sa realizuje s dotáciou 2 hodiny v 1. a 2. ročníku a v rozsahu 1 vyučovacej hodiny v 3. ročníku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Vyučuje sa jeden z jazykov: Anglický jazyk, Nemecký jazyk, Ruský jazyk, podľa potreby a podmienok školy v rozsahu 3 týždenných vyučovacích hodín v ročníku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Súčasťou vzdelávacej oblasti „ Človek a príroda“ sa vyučuje predmet Fyzika vzhľadom k odboru štúdia.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Škola nemá v prechodnom období podmienky na výučbu druhého cudzieho jazyka, časová dotácia pre druhý cudzí jazyk sa presunula do disponibilných hodín do časti všeobecné vzdelávanie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Odborný výcvik sa realizuje podľa súčasne platnej legislatívy v rozsahu minimálne 1520 hodín za  štúdium, čo je podmienkou vykonania záverečnej skúšky.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Pre kvalitnú realizáciu vzdelávania je potrebné vytvárať podmienky pre osvojovanie požadovaných praktických zručností a činností formou cvičení (v laboratóriách, dielňach, odborných učebniach, cvičných firmách a pod.) a odborného výcviku. Na cvičeniach a odbornom výcviku sa môžu žiaci deliť do skupín, najmä s ohľadom na bezpečnosť a ochranu zdravia pri práci a na hygienické požiadavky podľa platných predpisov. Počet žiakov na jedného majstra odbornej výchovy je stanovený  platnou legislatívou. 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Žiaci v každom ročníku absolvujú exkurzie (1 až 2 dni v školskom roku) na prehĺbenie, upevnenie a rozšírenie poznatkov získaných v teoretickom vyučovaní. Exkurzie sú súčasťou výchovno-vzdelávacieho procesu. Pripravuje a vedie ich učiteľ, ktorého vyučovací predmet najviac súvisí s obsahom exkurzie.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Povinnou súčasťou výchovy a vzdelávania žiakov učebných odborov stredných odborných škôl v SR je učivo „Ochrana človeka a prírody“. Obsah učiva sa realizuje účelovými cvičeniami a samostatným kurzom na ochranu človeka a prírody. Cvičenia sa uskutočňujú v 1. A 2. ročníku priamo v teréne. Samostatný kurz je organizovaný v 3.</w:t>
      </w:r>
      <w:r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napToGrid w:val="0"/>
          <w:sz w:val="20"/>
          <w:szCs w:val="20"/>
        </w:rPr>
        <w:t xml:space="preserve">očníku a je súčasťou plánu práce školy.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V 1. a 2. ročníku je súčasťou vyučovania týždenný telovýchovno-výcvikový kurz. Účelové kurzy sa realizujú v rámci sedemtýždňovej časovej rezervy v školskom roku. Plavecký výcvik sa realizuje 5 dní (7 hodín denne) v 1. Ročníku. </w:t>
      </w:r>
    </w:p>
    <w:p w:rsidR="00FE7683" w:rsidRDefault="00FE7683" w:rsidP="00FE7683">
      <w:pPr>
        <w:numPr>
          <w:ilvl w:val="0"/>
          <w:numId w:val="1"/>
        </w:numPr>
        <w:tabs>
          <w:tab w:val="clear" w:pos="413"/>
          <w:tab w:val="num" w:pos="561"/>
        </w:tabs>
        <w:ind w:left="561" w:hanging="5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Záverečná skúška sa organizuje podľa súčasne platnej školskej legislatívy.</w:t>
      </w:r>
    </w:p>
    <w:p w:rsidR="00B27FE9" w:rsidRDefault="00FE7683" w:rsidP="00FE7683">
      <w:r>
        <w:rPr>
          <w:rFonts w:ascii="Arial" w:hAnsi="Arial" w:cs="Arial"/>
          <w:sz w:val="20"/>
          <w:szCs w:val="20"/>
        </w:rPr>
        <w:t xml:space="preserve">Odborné vzdelávanie vedie žiakov k zvládnutiu základných úloh odboru na ktorý sa </w:t>
      </w:r>
      <w:proofErr w:type="spellStart"/>
      <w:r>
        <w:rPr>
          <w:rFonts w:ascii="Arial" w:hAnsi="Arial" w:cs="Arial"/>
          <w:sz w:val="20"/>
          <w:szCs w:val="20"/>
        </w:rPr>
        <w:t>pripravujú.Základným</w:t>
      </w:r>
      <w:proofErr w:type="spellEnd"/>
      <w:r>
        <w:rPr>
          <w:rFonts w:ascii="Arial" w:hAnsi="Arial" w:cs="Arial"/>
          <w:sz w:val="20"/>
          <w:szCs w:val="20"/>
        </w:rPr>
        <w:t xml:space="preserve"> cieľom je osvojiť si vedomosti a zručnosti potrebné pre zvládnutie celého okruhu učiva. Žiaci získavajú, upevňujú a prehlbujú si vedomosti, zručnosti a návyky predpísané pre daný typ</w:t>
      </w:r>
    </w:p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D6B"/>
    <w:multiLevelType w:val="hybridMultilevel"/>
    <w:tmpl w:val="1C8A35D8"/>
    <w:lvl w:ilvl="0" w:tplc="64A45D66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4"/>
      </w:rPr>
    </w:lvl>
    <w:lvl w:ilvl="1" w:tplc="0405000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683"/>
    <w:rsid w:val="00103D34"/>
    <w:rsid w:val="00307C27"/>
    <w:rsid w:val="0055544D"/>
    <w:rsid w:val="006638B4"/>
    <w:rsid w:val="00902112"/>
    <w:rsid w:val="00995294"/>
    <w:rsid w:val="00A012AF"/>
    <w:rsid w:val="00B27FE9"/>
    <w:rsid w:val="00FE1836"/>
    <w:rsid w:val="00FE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uckova1">
    <w:name w:val="Muckova_1"/>
    <w:rsid w:val="00FE7683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Calibri" w:hAnsi="Arial" w:cs="ITCBookmanEE"/>
      <w:b/>
      <w:color w:val="0000FF"/>
      <w:sz w:val="28"/>
      <w:szCs w:val="19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5</cp:revision>
  <dcterms:created xsi:type="dcterms:W3CDTF">2015-05-31T12:51:00Z</dcterms:created>
  <dcterms:modified xsi:type="dcterms:W3CDTF">2015-08-08T22:40:00Z</dcterms:modified>
</cp:coreProperties>
</file>